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64" w:type="dxa"/>
        <w:tblLook w:val="04A0"/>
      </w:tblPr>
      <w:tblGrid>
        <w:gridCol w:w="4209"/>
        <w:gridCol w:w="5255"/>
      </w:tblGrid>
      <w:tr w:rsidR="003274B6" w:rsidRPr="003274B6" w:rsidTr="003274B6">
        <w:trPr>
          <w:trHeight w:val="3125"/>
        </w:trPr>
        <w:tc>
          <w:tcPr>
            <w:tcW w:w="4209" w:type="dxa"/>
          </w:tcPr>
          <w:p w:rsidR="003274B6" w:rsidRPr="003274B6" w:rsidRDefault="003274B6" w:rsidP="003274B6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274B6">
              <w:rPr>
                <w:rFonts w:ascii="Times New Roman" w:eastAsiaTheme="minorEastAsia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B6" w:rsidRPr="003274B6" w:rsidRDefault="003274B6" w:rsidP="003274B6">
            <w:pPr>
              <w:pStyle w:val="2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274B6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Администрация</w:t>
            </w:r>
          </w:p>
          <w:p w:rsidR="003274B6" w:rsidRPr="003274B6" w:rsidRDefault="003274B6" w:rsidP="003274B6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Муниципального образования</w:t>
            </w:r>
          </w:p>
          <w:p w:rsidR="003274B6" w:rsidRPr="003274B6" w:rsidRDefault="003274B6" w:rsidP="003274B6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Лабазинский сельсовет</w:t>
            </w:r>
          </w:p>
          <w:p w:rsidR="003274B6" w:rsidRPr="003274B6" w:rsidRDefault="003274B6" w:rsidP="003274B6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Курманаевского района</w:t>
            </w:r>
          </w:p>
          <w:p w:rsidR="003274B6" w:rsidRPr="003274B6" w:rsidRDefault="003274B6" w:rsidP="003274B6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Оренбургской области</w:t>
            </w:r>
          </w:p>
          <w:p w:rsidR="003274B6" w:rsidRPr="003274B6" w:rsidRDefault="003274B6" w:rsidP="003274B6">
            <w:pPr>
              <w:jc w:val="center"/>
              <w:rPr>
                <w:b/>
                <w:bCs/>
              </w:rPr>
            </w:pPr>
          </w:p>
          <w:p w:rsidR="003274B6" w:rsidRPr="003274B6" w:rsidRDefault="003274B6" w:rsidP="003274B6">
            <w:pPr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ПОСТАНОВЛЕНИЕ</w:t>
            </w:r>
          </w:p>
          <w:p w:rsidR="003274B6" w:rsidRPr="003274B6" w:rsidRDefault="003274B6" w:rsidP="003274B6">
            <w:pPr>
              <w:jc w:val="center"/>
              <w:rPr>
                <w:b/>
              </w:rPr>
            </w:pPr>
          </w:p>
          <w:p w:rsidR="003274B6" w:rsidRPr="003274B6" w:rsidRDefault="00825570" w:rsidP="003274B6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44282F">
              <w:rPr>
                <w:u w:val="single"/>
              </w:rPr>
              <w:t>.08.2022</w:t>
            </w:r>
            <w:r w:rsidR="003274B6">
              <w:rPr>
                <w:u w:val="single"/>
              </w:rPr>
              <w:t xml:space="preserve"> № </w:t>
            </w:r>
            <w:r>
              <w:rPr>
                <w:u w:val="single"/>
              </w:rPr>
              <w:t>52</w:t>
            </w:r>
            <w:r w:rsidR="003274B6" w:rsidRPr="003274B6">
              <w:rPr>
                <w:u w:val="single"/>
              </w:rPr>
              <w:t>-п</w:t>
            </w:r>
          </w:p>
        </w:tc>
        <w:tc>
          <w:tcPr>
            <w:tcW w:w="5255" w:type="dxa"/>
          </w:tcPr>
          <w:p w:rsidR="003274B6" w:rsidRPr="003274B6" w:rsidRDefault="003274B6" w:rsidP="003274B6">
            <w:pPr>
              <w:jc w:val="center"/>
              <w:rPr>
                <w:b/>
              </w:rPr>
            </w:pPr>
          </w:p>
        </w:tc>
      </w:tr>
    </w:tbl>
    <w:p w:rsidR="003274B6" w:rsidRPr="003274B6" w:rsidRDefault="003274B6" w:rsidP="003274B6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3274B6" w:rsidRDefault="003274B6" w:rsidP="003274B6">
      <w:pPr>
        <w:tabs>
          <w:tab w:val="left" w:pos="1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401AA">
        <w:rPr>
          <w:sz w:val="28"/>
          <w:szCs w:val="28"/>
        </w:rPr>
        <w:t>Принятие на учет граждан в качестве нуждающихся в жилых помещениях</w:t>
      </w:r>
      <w:r>
        <w:rPr>
          <w:sz w:val="28"/>
          <w:szCs w:val="28"/>
        </w:rPr>
        <w:t>»</w:t>
      </w:r>
    </w:p>
    <w:p w:rsidR="003274B6" w:rsidRDefault="003274B6" w:rsidP="003274B6">
      <w:pPr>
        <w:snapToGrid w:val="0"/>
        <w:jc w:val="both"/>
        <w:rPr>
          <w:sz w:val="28"/>
          <w:szCs w:val="28"/>
        </w:rPr>
      </w:pPr>
    </w:p>
    <w:p w:rsidR="003274B6" w:rsidRDefault="003274B6" w:rsidP="003274B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274B6" w:rsidRDefault="003274B6" w:rsidP="0032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A401AA">
        <w:rPr>
          <w:sz w:val="28"/>
          <w:szCs w:val="28"/>
        </w:rPr>
        <w:t>Принятие на учет граждан в качестве нуждающихся в жилых помещениях</w:t>
      </w:r>
      <w:r>
        <w:rPr>
          <w:sz w:val="28"/>
          <w:szCs w:val="28"/>
        </w:rPr>
        <w:t>» согласно приложению.</w:t>
      </w:r>
    </w:p>
    <w:p w:rsidR="003274B6" w:rsidRDefault="003274B6" w:rsidP="0032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274B6" w:rsidRDefault="003274B6" w:rsidP="003274B6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>
        <w:rPr>
          <w:color w:val="000000"/>
          <w:sz w:val="28"/>
          <w:szCs w:val="28"/>
          <w:lang w:eastAsia="ar-SA"/>
        </w:rPr>
        <w:t>.</w:t>
      </w:r>
    </w:p>
    <w:p w:rsidR="003274B6" w:rsidRDefault="003274B6" w:rsidP="003274B6">
      <w:pPr>
        <w:ind w:firstLine="720"/>
        <w:jc w:val="both"/>
        <w:rPr>
          <w:sz w:val="28"/>
          <w:szCs w:val="28"/>
        </w:rPr>
      </w:pPr>
    </w:p>
    <w:p w:rsidR="003274B6" w:rsidRDefault="003274B6" w:rsidP="003274B6">
      <w:pPr>
        <w:ind w:firstLine="720"/>
        <w:jc w:val="both"/>
        <w:rPr>
          <w:sz w:val="28"/>
          <w:szCs w:val="28"/>
        </w:rPr>
      </w:pPr>
    </w:p>
    <w:p w:rsidR="003274B6" w:rsidRDefault="00825570" w:rsidP="003274B6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3274B6">
        <w:rPr>
          <w:sz w:val="28"/>
          <w:szCs w:val="28"/>
        </w:rPr>
        <w:t xml:space="preserve"> муниципального образования                    </w:t>
      </w:r>
      <w:r>
        <w:rPr>
          <w:sz w:val="28"/>
          <w:szCs w:val="28"/>
        </w:rPr>
        <w:t xml:space="preserve">                 Е.Н.Гриднева</w:t>
      </w:r>
    </w:p>
    <w:p w:rsidR="003274B6" w:rsidRDefault="003274B6" w:rsidP="003274B6">
      <w:pPr>
        <w:jc w:val="both"/>
        <w:rPr>
          <w:sz w:val="28"/>
          <w:szCs w:val="28"/>
        </w:rPr>
      </w:pPr>
    </w:p>
    <w:p w:rsidR="003274B6" w:rsidRDefault="003274B6" w:rsidP="003274B6">
      <w:pPr>
        <w:jc w:val="both"/>
        <w:rPr>
          <w:sz w:val="28"/>
          <w:szCs w:val="28"/>
        </w:rPr>
      </w:pPr>
    </w:p>
    <w:p w:rsidR="003274B6" w:rsidRDefault="003274B6" w:rsidP="003274B6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3274B6" w:rsidRDefault="003274B6" w:rsidP="003274B6">
      <w:pPr>
        <w:tabs>
          <w:tab w:val="left" w:pos="1310"/>
        </w:tabs>
        <w:jc w:val="both"/>
        <w:rPr>
          <w:sz w:val="28"/>
          <w:szCs w:val="28"/>
        </w:rPr>
      </w:pPr>
    </w:p>
    <w:p w:rsidR="003274B6" w:rsidRDefault="003274B6" w:rsidP="003274B6">
      <w:pPr>
        <w:tabs>
          <w:tab w:val="left" w:pos="1310"/>
        </w:tabs>
        <w:jc w:val="both"/>
        <w:rPr>
          <w:sz w:val="28"/>
          <w:szCs w:val="28"/>
        </w:rPr>
      </w:pPr>
    </w:p>
    <w:p w:rsidR="003274B6" w:rsidRDefault="003274B6" w:rsidP="003274B6">
      <w:pPr>
        <w:tabs>
          <w:tab w:val="left" w:pos="1310"/>
        </w:tabs>
        <w:jc w:val="both"/>
        <w:rPr>
          <w:sz w:val="28"/>
          <w:szCs w:val="28"/>
        </w:rPr>
      </w:pPr>
    </w:p>
    <w:p w:rsidR="003274B6" w:rsidRDefault="003274B6" w:rsidP="003274B6">
      <w:pPr>
        <w:tabs>
          <w:tab w:val="left" w:pos="1310"/>
        </w:tabs>
        <w:jc w:val="both"/>
        <w:rPr>
          <w:sz w:val="28"/>
          <w:szCs w:val="28"/>
        </w:rPr>
      </w:pPr>
    </w:p>
    <w:p w:rsidR="003274B6" w:rsidRDefault="003274B6" w:rsidP="003274B6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74B6" w:rsidRDefault="003274B6" w:rsidP="003274B6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274B6" w:rsidRDefault="003274B6" w:rsidP="003274B6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5570">
        <w:rPr>
          <w:sz w:val="28"/>
          <w:szCs w:val="28"/>
        </w:rPr>
        <w:t>23</w:t>
      </w:r>
      <w:r>
        <w:rPr>
          <w:sz w:val="28"/>
          <w:szCs w:val="28"/>
        </w:rPr>
        <w:t xml:space="preserve">.08.2022 № </w:t>
      </w:r>
      <w:r w:rsidR="00825570">
        <w:rPr>
          <w:sz w:val="28"/>
          <w:szCs w:val="28"/>
        </w:rPr>
        <w:t>52</w:t>
      </w:r>
      <w:r>
        <w:rPr>
          <w:sz w:val="28"/>
          <w:szCs w:val="28"/>
        </w:rPr>
        <w:t>-п</w:t>
      </w:r>
    </w:p>
    <w:p w:rsidR="00F5092D" w:rsidRPr="00A401AA" w:rsidRDefault="00F5092D" w:rsidP="00F5092D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3618D" w:rsidRPr="00A401AA" w:rsidRDefault="003274B6" w:rsidP="00F96ED6">
      <w:pPr>
        <w:pStyle w:val="af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83618D" w:rsidRPr="00A401A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="0083618D" w:rsidRPr="00A401AA">
        <w:rPr>
          <w:rFonts w:ascii="Times New Roman" w:hAnsi="Times New Roman"/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83618D" w:rsidRPr="00A401AA">
        <w:rPr>
          <w:rFonts w:ascii="Times New Roman" w:hAnsi="Times New Roman"/>
          <w:b/>
          <w:iCs/>
          <w:sz w:val="28"/>
          <w:szCs w:val="28"/>
        </w:rPr>
        <w:t>на</w:t>
      </w:r>
      <w:r w:rsidR="0083618D" w:rsidRPr="00A401AA">
        <w:rPr>
          <w:rFonts w:ascii="Times New Roman" w:hAnsi="Times New Roman"/>
          <w:b/>
          <w:bCs/>
          <w:sz w:val="28"/>
          <w:szCs w:val="28"/>
        </w:rPr>
        <w:t xml:space="preserve"> территории </w:t>
      </w:r>
      <w:r w:rsidR="0083618D" w:rsidRPr="00A401AA">
        <w:rPr>
          <w:rFonts w:ascii="Times New Roman" w:hAnsi="Times New Roman"/>
          <w:b/>
          <w:bCs/>
          <w:iCs/>
          <w:sz w:val="28"/>
          <w:szCs w:val="28"/>
        </w:rPr>
        <w:t>Оренбургской области</w:t>
      </w:r>
    </w:p>
    <w:p w:rsidR="00F5092D" w:rsidRPr="00A401AA" w:rsidRDefault="00F5092D" w:rsidP="00F96ED6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96ED6">
      <w:pPr>
        <w:widowControl w:val="0"/>
        <w:numPr>
          <w:ilvl w:val="0"/>
          <w:numId w:val="3"/>
        </w:numPr>
        <w:tabs>
          <w:tab w:val="left" w:pos="567"/>
        </w:tabs>
        <w:ind w:left="0" w:firstLine="0"/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96ED6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F5092D" w:rsidRPr="00A401AA" w:rsidRDefault="00F5092D" w:rsidP="00F96ED6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96ED6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</w:p>
    <w:p w:rsidR="002C76E8" w:rsidRPr="00A401AA" w:rsidRDefault="002C76E8" w:rsidP="00F96E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401AA">
        <w:rPr>
          <w:sz w:val="28"/>
          <w:szCs w:val="28"/>
        </w:rPr>
        <w:t xml:space="preserve">1. </w:t>
      </w:r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Оренбургской области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45151E" w:rsidRPr="00A401AA">
        <w:rPr>
          <w:sz w:val="28"/>
          <w:szCs w:val="28"/>
        </w:rPr>
        <w:t>органов местного самоуправления муниципальных образований 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F96ED6">
        <w:rPr>
          <w:iCs/>
          <w:sz w:val="28"/>
          <w:szCs w:val="28"/>
        </w:rPr>
        <w:t xml:space="preserve">оченных представителей (далее – </w:t>
      </w:r>
      <w:r w:rsidRPr="00A401AA">
        <w:rPr>
          <w:iCs/>
          <w:sz w:val="28"/>
          <w:szCs w:val="28"/>
        </w:rPr>
        <w:t>заявитель) в пределах полномочий, установленных нормативными правовыми актами Росси</w:t>
      </w:r>
      <w:r w:rsidR="00F96ED6">
        <w:rPr>
          <w:iCs/>
          <w:sz w:val="28"/>
          <w:szCs w:val="28"/>
        </w:rPr>
        <w:t>йской Федерации, в соответствии с</w:t>
      </w:r>
      <w:r w:rsidRPr="00A401AA">
        <w:rPr>
          <w:iCs/>
          <w:sz w:val="28"/>
          <w:szCs w:val="28"/>
        </w:rPr>
        <w:t xml:space="preserve"> требованиями Федерального </w:t>
      </w:r>
      <w:hyperlink r:id="rId9" w:history="1">
        <w:r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F96ED6">
        <w:rPr>
          <w:iCs/>
          <w:sz w:val="28"/>
          <w:szCs w:val="28"/>
        </w:rPr>
        <w:t xml:space="preserve"> от 27.07.2010</w:t>
      </w:r>
      <w:r w:rsidRPr="00A401AA">
        <w:rPr>
          <w:iCs/>
          <w:sz w:val="28"/>
          <w:szCs w:val="28"/>
        </w:rPr>
        <w:t xml:space="preserve"> № 210-ФЗ </w:t>
      </w:r>
      <w:r w:rsidR="0034372B" w:rsidRPr="00A401AA">
        <w:rPr>
          <w:iCs/>
          <w:sz w:val="28"/>
          <w:szCs w:val="28"/>
        </w:rPr>
        <w:t>«</w:t>
      </w:r>
      <w:r w:rsidR="00F96ED6">
        <w:rPr>
          <w:iCs/>
          <w:sz w:val="28"/>
          <w:szCs w:val="28"/>
        </w:rPr>
        <w:t xml:space="preserve">Об организации </w:t>
      </w:r>
      <w:r w:rsidRPr="00A401AA">
        <w:rPr>
          <w:iCs/>
          <w:sz w:val="28"/>
          <w:szCs w:val="28"/>
        </w:rPr>
        <w:t xml:space="preserve">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Pr="00A401AA">
        <w:rPr>
          <w:iCs/>
          <w:sz w:val="28"/>
          <w:szCs w:val="28"/>
        </w:rPr>
        <w:t>.</w:t>
      </w:r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F96ED6">
        <w:rPr>
          <w:color w:val="000000"/>
          <w:sz w:val="28"/>
          <w:szCs w:val="28"/>
        </w:rPr>
        <w:t>ьного закона от 27.07.2010</w:t>
      </w:r>
      <w:r w:rsidR="00857472" w:rsidRPr="00A401AA">
        <w:rPr>
          <w:color w:val="000000"/>
          <w:sz w:val="28"/>
          <w:szCs w:val="28"/>
        </w:rPr>
        <w:t xml:space="preserve">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</w:t>
      </w:r>
      <w:r w:rsidR="00F96ED6">
        <w:rPr>
          <w:color w:val="000000"/>
          <w:sz w:val="28"/>
          <w:szCs w:val="28"/>
        </w:rPr>
        <w:t>кой области от 23.11.2005</w:t>
      </w:r>
      <w:r w:rsidR="00771653" w:rsidRPr="00A401AA">
        <w:rPr>
          <w:color w:val="000000"/>
          <w:sz w:val="28"/>
          <w:szCs w:val="28"/>
        </w:rPr>
        <w:t xml:space="preserve">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F5092D" w:rsidRPr="00A401AA" w:rsidRDefault="00F5092D" w:rsidP="00F5092D">
      <w:pPr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</w:p>
    <w:p w:rsidR="00F5092D" w:rsidRPr="00A401AA" w:rsidRDefault="00F5092D" w:rsidP="00F96ED6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F5092D" w:rsidP="00F9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2. Заявителями являются обратившиеся в </w:t>
      </w:r>
      <w:r w:rsidR="00A10A9B" w:rsidRPr="00A401AA">
        <w:rPr>
          <w:sz w:val="28"/>
          <w:szCs w:val="28"/>
        </w:rPr>
        <w:t xml:space="preserve">орган местного самоуправления муниципального образования Оренбургской области </w:t>
      </w:r>
      <w:r w:rsidR="004C0EA3" w:rsidRPr="00A401AA">
        <w:rPr>
          <w:sz w:val="28"/>
          <w:szCs w:val="28"/>
        </w:rPr>
        <w:t>(далее –</w:t>
      </w:r>
      <w:r w:rsidR="00825570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Уполномоч</w:t>
      </w:r>
      <w:r w:rsidR="008B534D" w:rsidRPr="00A401AA">
        <w:rPr>
          <w:sz w:val="28"/>
          <w:szCs w:val="28"/>
        </w:rPr>
        <w:t>енный орган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Уполномоченным органом 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="00867871" w:rsidRPr="00A401AA">
        <w:rPr>
          <w:sz w:val="28"/>
          <w:szCs w:val="28"/>
        </w:rPr>
        <w:t xml:space="preserve">ций) (далее – ЕПГУ) с заявлением </w:t>
      </w:r>
      <w:r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</w:t>
      </w:r>
      <w:r w:rsidR="00F96ED6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34372B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72B" w:rsidRPr="00A401AA" w:rsidRDefault="0034372B" w:rsidP="00F96E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F96E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5092D" w:rsidRPr="00A401AA" w:rsidRDefault="00F5092D" w:rsidP="00F96E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092D" w:rsidRPr="00A401AA" w:rsidRDefault="00042F12" w:rsidP="00F96E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96ED6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96E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96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="00F96ED6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органами местного самоуправления муниципальных об</w:t>
      </w:r>
      <w:r w:rsidR="00F96ED6">
        <w:rPr>
          <w:rFonts w:eastAsia="Calibri"/>
          <w:sz w:val="28"/>
          <w:szCs w:val="28"/>
        </w:rPr>
        <w:t>разований Оренбургской области.</w:t>
      </w:r>
    </w:p>
    <w:p w:rsidR="00F96ED6" w:rsidRDefault="00044514" w:rsidP="00F96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F96ED6" w:rsidRDefault="006F64D2" w:rsidP="00F96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sz w:val="28"/>
          <w:szCs w:val="28"/>
        </w:rPr>
        <w:t>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10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F9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2) Министерство внутренних дел Российской Федерации (далее - МВД России), адрес официального сайта http://mvd.ru;</w:t>
      </w:r>
    </w:p>
    <w:p w:rsidR="000F12C9" w:rsidRPr="00A401AA" w:rsidRDefault="00F5092D" w:rsidP="00F9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Pr="00A401AA">
        <w:rPr>
          <w:sz w:val="28"/>
          <w:szCs w:val="28"/>
        </w:rPr>
        <w:t>;</w:t>
      </w:r>
    </w:p>
    <w:p w:rsidR="000F12C9" w:rsidRPr="00A401AA" w:rsidRDefault="006F64D2" w:rsidP="00F9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4</w:t>
      </w:r>
      <w:r w:rsidR="000F12C9" w:rsidRPr="00A401AA">
        <w:rPr>
          <w:sz w:val="28"/>
          <w:szCs w:val="28"/>
        </w:rPr>
        <w:t>) Федеральная служба государственной регистрации, кадастра и картографии (далее - Росреестр), официальный сайт: http://www.rosreestr.ru/;</w:t>
      </w:r>
    </w:p>
    <w:p w:rsidR="00770BF9" w:rsidRPr="00A401AA" w:rsidRDefault="006F64D2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F96E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F96ED6">
      <w:pPr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F96ED6">
      <w:pPr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1) представлен неполный перечень документов;</w:t>
      </w:r>
    </w:p>
    <w:p w:rsidR="00910E8A" w:rsidRPr="00A401AA" w:rsidRDefault="00910E8A" w:rsidP="00F96ED6">
      <w:pPr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F96ED6">
      <w:pPr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F96ED6">
      <w:pPr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F96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F96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96E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96ED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9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9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F96ED6">
        <w:rPr>
          <w:bCs/>
          <w:sz w:val="28"/>
          <w:szCs w:val="28"/>
        </w:rPr>
        <w:t xml:space="preserve"> 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F9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A401AA" w:rsidRDefault="008D32E0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F9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96E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lastRenderedPageBreak/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A401AA">
        <w:rPr>
          <w:rFonts w:ascii="Times New Roman" w:hAnsi="Times New Roman" w:cs="Times New Roman"/>
          <w:sz w:val="28"/>
          <w:szCs w:val="28"/>
        </w:rPr>
        <w:t>Упол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1D02">
        <w:rPr>
          <w:rFonts w:ascii="Times New Roman" w:hAnsi="Times New Roman" w:cs="Times New Roman"/>
          <w:sz w:val="28"/>
          <w:szCs w:val="28"/>
        </w:rPr>
        <w:t xml:space="preserve">30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B81D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</w:t>
      </w:r>
      <w:r w:rsidR="00B81D02">
        <w:rPr>
          <w:rFonts w:ascii="Times New Roman" w:hAnsi="Times New Roman" w:cs="Times New Roman"/>
          <w:sz w:val="28"/>
          <w:szCs w:val="28"/>
        </w:rPr>
        <w:t xml:space="preserve"> «</w:t>
      </w:r>
      <w:r w:rsidRPr="00A401AA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</w:t>
      </w:r>
      <w:r w:rsidR="00B81D02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B81D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B81D02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A401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A401AA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органа,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B81D02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файлов, или документы имеют открепленные ЭП (файл формата sig), их необходимо направлять в виде электронного архива формата zip;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B81D02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3979"/>
        <w:gridCol w:w="4889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504323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 xml:space="preserve">Выписки из Единого государственного реестра недвижимости, содержащие общедоступные сведения о зарегистрированных правах на </w:t>
            </w:r>
            <w:r w:rsidRPr="00A401AA">
              <w:lastRenderedPageBreak/>
              <w:t>объекты недвижимого имущества и о переходе прав на объекты недвижимого имущества</w:t>
            </w: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lastRenderedPageBreak/>
              <w:t>Росреестр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lastRenderedPageBreak/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504323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504323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Сведения об инвалидности, содержащиеся в федерально</w:t>
            </w:r>
            <w:r w:rsidR="008B6F11" w:rsidRPr="00A401AA">
              <w:t>м реестре инвалидов</w:t>
            </w: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ПФР России</w:t>
            </w:r>
            <w:r w:rsidR="00AC6C02" w:rsidRPr="00A401AA">
              <w:t xml:space="preserve"> (федеральная 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B81D02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B81D02">
        <w:rPr>
          <w:rFonts w:ascii="Times New Roman" w:hAnsi="Times New Roman" w:cs="Times New Roman"/>
          <w:sz w:val="28"/>
          <w:szCs w:val="28"/>
        </w:rPr>
        <w:t>от 27.07.2010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3B4697" w:rsidRPr="00A401AA" w:rsidRDefault="003B4697" w:rsidP="00B81D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B8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  <w:r w:rsidR="00B8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47"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A401AA">
        <w:rPr>
          <w:sz w:val="28"/>
          <w:szCs w:val="28"/>
        </w:rPr>
        <w:lastRenderedPageBreak/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B81D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B8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  <w:r w:rsidR="00B8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B81D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  <w:r w:rsidR="00B8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B81D02">
      <w:pPr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A401AA" w:rsidRPr="0068705E" w:rsidRDefault="00A401AA" w:rsidP="00B81D02">
      <w:pPr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  <w:r w:rsidR="00B81D02">
        <w:rPr>
          <w:b/>
          <w:sz w:val="28"/>
          <w:szCs w:val="28"/>
        </w:rPr>
        <w:t xml:space="preserve"> </w:t>
      </w: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B81D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B81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должно обеспечивать удобство для граждан с точки зрения пешеходной доступности от остановок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B81D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B81D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B81D02">
      <w:pPr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 xml:space="preserve"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</w:t>
      </w:r>
      <w:r w:rsidRPr="00B63450">
        <w:rPr>
          <w:b/>
          <w:sz w:val="28"/>
          <w:szCs w:val="28"/>
        </w:rPr>
        <w:lastRenderedPageBreak/>
        <w:t>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A401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A401AA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>, 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услуги возможно получить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B81D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Предоставление Уполномоченным органом или МФЦ результата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B81D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>) Росреестр: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7C4305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7C4305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3172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3172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 w:rsidR="0031723A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в Уполномоченный орган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Предоставление Уполномоченным органом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31723A">
        <w:rPr>
          <w:bCs/>
          <w:iCs/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3172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A05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подписание уполномоченным должностным лицом</w:t>
      </w:r>
      <w:r w:rsidR="0031723A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</w:t>
      </w:r>
      <w:r w:rsidR="00D647DD" w:rsidRPr="00A401AA">
        <w:rPr>
          <w:rFonts w:ascii="Times New Roman" w:hAnsi="Times New Roman" w:cs="Times New Roman"/>
          <w:sz w:val="28"/>
          <w:szCs w:val="28"/>
        </w:rPr>
        <w:t>по</w:t>
      </w:r>
      <w:r w:rsidR="0031723A">
        <w:rPr>
          <w:rFonts w:ascii="Times New Roman" w:hAnsi="Times New Roman" w:cs="Times New Roman"/>
          <w:sz w:val="28"/>
          <w:szCs w:val="28"/>
        </w:rPr>
        <w:t xml:space="preserve">лномоченный орган в течение 30 </w:t>
      </w:r>
      <w:r w:rsidRPr="00A401AA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Уполномоченного органа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Уполномоченный органа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31723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(Уполномоченного органа).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3172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06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31723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r w:rsidR="0031723A">
        <w:rPr>
          <w:b/>
          <w:color w:val="000000"/>
          <w:sz w:val="28"/>
          <w:szCs w:val="28"/>
        </w:rPr>
        <w:t xml:space="preserve"> </w:t>
      </w: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  <w:r w:rsidR="0031723A">
        <w:rPr>
          <w:b/>
          <w:color w:val="000000"/>
          <w:sz w:val="28"/>
          <w:szCs w:val="28"/>
        </w:rPr>
        <w:t xml:space="preserve"> </w:t>
      </w: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06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="0031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31723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317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4E28A7" w:rsidP="00317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A401AA" w:rsidRDefault="004E28A7" w:rsidP="00317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A401AA" w:rsidRDefault="004E28A7" w:rsidP="00317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A401AA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A401AA" w:rsidRDefault="004E28A7" w:rsidP="00317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решения и (или) действия (бездействия) должностного </w:t>
      </w:r>
      <w:r w:rsidR="00C07606" w:rsidRPr="00A401AA">
        <w:rPr>
          <w:rFonts w:ascii="Times New Roman" w:hAnsi="Times New Roman" w:cs="Times New Roman"/>
          <w:sz w:val="28"/>
          <w:szCs w:val="28"/>
        </w:rPr>
        <w:lastRenderedPageBreak/>
        <w:t>лица, руководителя структурного подразделения Уполномоченного органа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317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317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3172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</w:t>
      </w:r>
      <w:r w:rsidR="004E28A7" w:rsidRPr="00A401AA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3A" w:rsidRDefault="0031723A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046CF" w:rsidRPr="00AC7DCF" w:rsidRDefault="00F046CF" w:rsidP="0031723A">
      <w:pPr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31723A">
      <w:pPr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31723A">
      <w:pPr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</w:r>
      <w:r>
        <w:rPr>
          <w:sz w:val="28"/>
          <w:szCs w:val="28"/>
        </w:rPr>
        <w:t>№__________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>на основании заявления от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(должность                                                         (подпись)                    (расшифровка подписи)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893B98" w:rsidRDefault="00893B9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="0031723A">
        <w:rPr>
          <w:b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="0031723A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уполномоченного органа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(должность                     (подпись) (расшифровка подписи)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31723A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3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</w:t>
      </w:r>
      <w:r w:rsidR="00C651B0">
        <w:rPr>
          <w:rStyle w:val="affa"/>
          <w:rFonts w:ascii="Times New Roman" w:hAnsi="Times New Roman"/>
          <w:i w:val="0"/>
          <w:sz w:val="28"/>
          <w:szCs w:val="28"/>
        </w:rPr>
        <w:t>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31723A">
      <w:pPr>
        <w:rPr>
          <w:sz w:val="28"/>
          <w:szCs w:val="28"/>
        </w:rPr>
      </w:pPr>
      <w:bookmarkStart w:id="4" w:name="_Hlk76507126"/>
      <w:bookmarkEnd w:id="3"/>
    </w:p>
    <w:p w:rsidR="00C651B0" w:rsidRPr="00A02936" w:rsidRDefault="00C651B0" w:rsidP="0031723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31723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 w:rsidR="0031723A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________</w:t>
      </w:r>
      <w:r w:rsidR="0031723A">
        <w:t>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</w:t>
      </w:r>
      <w:r w:rsidR="0031723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 w:rsidR="0031723A">
        <w:rPr>
          <w:rFonts w:ascii="Times New Roman" w:hAnsi="Times New Roman"/>
          <w:sz w:val="28"/>
          <w:szCs w:val="28"/>
        </w:rPr>
        <w:t>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нуждающегося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(руководитель структурного                    (подпись)          (фамилия,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подразделения муниципального                                         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82549D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4"/>
    </w:p>
    <w:p w:rsidR="00C651B0" w:rsidRPr="00945A33" w:rsidRDefault="00C651B0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 w:rsidR="0031723A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</w:t>
      </w:r>
      <w:r w:rsidR="0031723A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</w:t>
      </w:r>
      <w:r w:rsidR="0031723A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(должность                                                         (подпись)                    (расшифровка подписи)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51B0" w:rsidRDefault="00C651B0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A6516E" w:rsidRDefault="00A6516E" w:rsidP="00480534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C7FD5" w:rsidRDefault="00BC7FD5" w:rsidP="00480534">
      <w:pPr>
        <w:pStyle w:val="ConsPlusNormal"/>
        <w:ind w:firstLine="0"/>
        <w:outlineLvl w:val="1"/>
      </w:pPr>
    </w:p>
    <w:p w:rsidR="0031723A" w:rsidRDefault="0031723A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2195"/>
        <w:gridCol w:w="1266"/>
        <w:gridCol w:w="1266"/>
        <w:gridCol w:w="1308"/>
        <w:gridCol w:w="805"/>
        <w:gridCol w:w="1019"/>
      </w:tblGrid>
      <w:tr w:rsidR="008F248E" w:rsidRPr="00945A33" w:rsidTr="00C9173E">
        <w:trPr>
          <w:cantSplit/>
          <w:trHeight w:val="3533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Основание для начала 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 процедуры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Должностное лицо, ответственное за выполнение 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 действия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Место выполнения 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 действия/ используемая информационная система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Результат 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 действия, способ фиксации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>назначение должностно</w:t>
            </w:r>
            <w:r w:rsidR="00993FA7">
              <w:t>-</w:t>
            </w:r>
            <w:r w:rsidRPr="00945A33">
              <w:t>го лица, ответствен</w:t>
            </w:r>
            <w:r w:rsidR="00993FA7">
              <w:t>-</w:t>
            </w:r>
            <w:r w:rsidRPr="00945A33">
              <w:t>ного за предоставле</w:t>
            </w:r>
            <w:r w:rsidR="00993FA7">
              <w:t>-</w:t>
            </w:r>
            <w:r w:rsidRPr="00945A33">
              <w:t>ние</w:t>
            </w:r>
            <w:r w:rsidR="003F7F3D">
              <w:t>муниципаль</w:t>
            </w:r>
            <w:r w:rsidR="00993FA7">
              <w:t>-</w:t>
            </w:r>
            <w:r w:rsidR="003F7F3D">
              <w:t xml:space="preserve">ной </w:t>
            </w:r>
            <w:r w:rsidRPr="00945A33">
              <w:t>услуги, и переда</w:t>
            </w:r>
            <w:r w:rsidRPr="00945A33">
              <w:lastRenderedPageBreak/>
              <w:t>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 xml:space="preserve">ент, </w:t>
            </w:r>
            <w:r w:rsidR="00466212">
              <w:rPr>
                <w:rFonts w:eastAsia="Calibri"/>
              </w:rPr>
              <w:lastRenderedPageBreak/>
              <w:t>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411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37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ное заявителю электронное сообщение о приеме заявления к рассмотрению либо отказа в приеме заявления к рассмотре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нию</w:t>
            </w:r>
          </w:p>
        </w:tc>
      </w:tr>
      <w:tr w:rsidR="008F248E" w:rsidRPr="00945A33" w:rsidTr="006009EA">
        <w:tblPrEx>
          <w:tblBorders>
            <w:bottom w:val="single" w:sz="4" w:space="0" w:color="auto"/>
          </w:tblBorders>
          <w:tblLook w:val="0480"/>
        </w:tblPrEx>
        <w:trPr>
          <w:trHeight w:val="4755"/>
          <w:jc w:val="center"/>
        </w:trPr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наличие/от</w:t>
            </w:r>
            <w:r w:rsidR="00993FA7">
              <w:t>-</w:t>
            </w:r>
            <w:r w:rsidRPr="00945A33">
              <w:t>сутствие оснований для отказа в приеме докумен</w:t>
            </w:r>
            <w:r w:rsidR="00466212">
              <w:t>тов, предусмотренных пунктом 16</w:t>
            </w:r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ногорегламен</w:t>
            </w:r>
            <w:r w:rsidR="006009EA">
              <w:t>-</w:t>
            </w:r>
            <w:r w:rsidRPr="00945A33">
              <w:t>та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r w:rsidRPr="00945A33">
              <w:lastRenderedPageBreak/>
              <w:t>зарегистриро</w:t>
            </w:r>
            <w:r w:rsidR="006009EA">
              <w:t>-</w:t>
            </w:r>
            <w:r w:rsidRPr="00945A33">
              <w:t>ванных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направление </w:t>
            </w:r>
            <w:r w:rsidRPr="00945A33">
              <w:rPr>
                <w:rFonts w:eastAsia="Calibri"/>
              </w:rPr>
              <w:lastRenderedPageBreak/>
              <w:t>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</w:t>
            </w:r>
            <w:r>
              <w:rPr>
                <w:rFonts w:eastAsia="Calibri"/>
              </w:rPr>
              <w:lastRenderedPageBreak/>
              <w:t>дня с момента поступления заявления и пакета документов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>должност</w:t>
            </w:r>
            <w:r w:rsidRPr="00945A33">
              <w:lastRenderedPageBreak/>
              <w:t xml:space="preserve">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</w:t>
            </w:r>
            <w:r>
              <w:rPr>
                <w:rFonts w:eastAsia="Calibri"/>
              </w:rPr>
              <w:lastRenderedPageBreak/>
              <w:t>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lastRenderedPageBreak/>
              <w:t>отсут</w:t>
            </w:r>
            <w:r w:rsidRPr="00945A33">
              <w:lastRenderedPageBreak/>
              <w:t>ствие докумен</w:t>
            </w:r>
            <w:r w:rsidR="00EB6D3A">
              <w:t>-</w:t>
            </w:r>
            <w:r w:rsidRPr="00945A33">
              <w:t>тов</w:t>
            </w:r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 для 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ниямуници-пальной</w:t>
            </w:r>
            <w:r w:rsidR="008F248E" w:rsidRPr="00945A33">
              <w:t xml:space="preserve"> услуги, находя</w:t>
            </w:r>
            <w:r w:rsidR="00EB6D3A">
              <w:t>-</w:t>
            </w:r>
            <w:r w:rsidR="008F248E" w:rsidRPr="00945A33">
              <w:t>щихся в распоря</w:t>
            </w:r>
            <w:r w:rsidR="00EB6D3A">
              <w:t>-</w:t>
            </w:r>
            <w:r w:rsidR="008F248E" w:rsidRPr="00945A33">
              <w:t>жениигосудар</w:t>
            </w:r>
            <w:r w:rsidR="00EB6D3A">
              <w:t>-</w:t>
            </w:r>
            <w:r w:rsidR="008F248E" w:rsidRPr="00945A33">
              <w:t>ственных органов (органи</w:t>
            </w:r>
            <w:r w:rsidR="00EB6D3A">
              <w:t>-</w:t>
            </w:r>
            <w:r w:rsidR="008F248E" w:rsidRPr="00945A33">
              <w:t>заций)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>направ</w:t>
            </w:r>
            <w:r w:rsidRPr="00945A33">
              <w:lastRenderedPageBreak/>
              <w:t>ление межведом</w:t>
            </w:r>
            <w:r w:rsidR="00993FA7">
              <w:t>-</w:t>
            </w:r>
            <w:r w:rsidRPr="00945A33">
              <w:t>ственно</w:t>
            </w:r>
            <w:r w:rsidR="00993FA7">
              <w:t>го запроса в органы (организа-ции</w:t>
            </w:r>
            <w:r w:rsidRPr="00945A33">
              <w:t>), предоста</w:t>
            </w:r>
            <w:r w:rsidR="00993FA7">
              <w:t>-</w:t>
            </w:r>
            <w:r w:rsidRPr="00945A33">
              <w:t>вляющие документы (сведения</w:t>
            </w:r>
            <w:r w:rsidR="00141210">
              <w:t>), предусмот</w:t>
            </w:r>
            <w:r w:rsidR="00993FA7">
              <w:t>-</w:t>
            </w:r>
            <w:r w:rsidR="00141210">
              <w:t xml:space="preserve">ренные пунктом 24 </w:t>
            </w:r>
            <w:r w:rsidRPr="00945A33">
              <w:t>Администра</w:t>
            </w:r>
            <w:r w:rsidR="00993FA7">
              <w:t>-</w:t>
            </w:r>
            <w:r w:rsidRPr="00945A33">
              <w:t>тивного регламента, в том числе с использова</w:t>
            </w:r>
            <w:r w:rsidR="00993FA7">
              <w:t>-</w:t>
            </w:r>
            <w:r w:rsidRPr="00945A33">
              <w:t>нием СМЭВ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35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>в срок, установ</w:t>
            </w:r>
            <w:r w:rsidR="00993FA7">
              <w:t>-</w:t>
            </w:r>
            <w:r>
              <w:t xml:space="preserve">ленный </w:t>
            </w:r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 РФ и субъекта РФ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141210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</w:t>
            </w:r>
            <w:r w:rsidR="00993FA7">
              <w:t>-</w:t>
            </w:r>
            <w:r w:rsidR="00141210">
              <w:t>лениямуниципаль</w:t>
            </w:r>
            <w:r w:rsidR="00993FA7">
              <w:t>-</w:t>
            </w:r>
            <w:r w:rsidR="00141210">
              <w:t>ной</w:t>
            </w:r>
            <w:r w:rsidRPr="00945A33">
              <w:t xml:space="preserve"> услуги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52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534"/>
          <w:jc w:val="center"/>
        </w:trPr>
        <w:tc>
          <w:tcPr>
            <w:tcW w:w="62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пакет зарегистриро</w:t>
            </w:r>
            <w:r w:rsidR="009C5843">
              <w:t>-</w:t>
            </w:r>
            <w:r w:rsidRPr="00945A33">
              <w:t>ванных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BC7FD5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>основания отказа в предоста</w:t>
            </w:r>
            <w:r w:rsidR="00756E1C">
              <w:t>-</w:t>
            </w:r>
            <w:r w:rsidRPr="00945A33">
              <w:t>влении</w:t>
            </w:r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r w:rsidRPr="00945A33">
              <w:t>услу</w:t>
            </w:r>
            <w:r w:rsidR="000868B3">
              <w:t>ги, предусмо</w:t>
            </w:r>
            <w:r w:rsidR="00993FA7">
              <w:t>-</w:t>
            </w:r>
            <w:r w:rsidR="000868B3">
              <w:t>тренные пунктом 16</w:t>
            </w:r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ногорегламен</w:t>
            </w:r>
            <w:r w:rsidR="00257D98">
              <w:t>-</w:t>
            </w:r>
            <w:r w:rsidRPr="00945A33">
              <w:t>та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</w:t>
            </w:r>
            <w:r w:rsidR="00993FA7">
              <w:rPr>
                <w:rFonts w:eastAsia="Calibri"/>
              </w:rPr>
              <w:t>-</w:t>
            </w:r>
            <w:r w:rsidR="000868B3">
              <w:rPr>
                <w:rFonts w:eastAsia="Calibri"/>
              </w:rPr>
              <w:t>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r w:rsidRPr="00945A33">
              <w:t>Администра</w:t>
            </w:r>
            <w:r w:rsidR="00E0246D">
              <w:t>-</w:t>
            </w:r>
            <w:r w:rsidRPr="00945A33">
              <w:t>тивному регламенту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4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1983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</w:t>
            </w:r>
            <w:r w:rsidRPr="00945A33">
              <w:rPr>
                <w:rFonts w:eastAsia="Calibri"/>
              </w:rPr>
              <w:lastRenderedPageBreak/>
              <w:t>по форме согласно приложению № 1,2 к 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 регламенту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BC7FD5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>, ответственное за предостав</w:t>
            </w:r>
            <w:r w:rsidRPr="00945A33">
              <w:rPr>
                <w:rFonts w:eastAsia="Calibri"/>
              </w:rPr>
              <w:lastRenderedPageBreak/>
              <w:t xml:space="preserve">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предоставле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>ниямуниципаль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ной </w:t>
            </w:r>
            <w:r w:rsidR="008F248E" w:rsidRPr="00945A33">
              <w:rPr>
                <w:rFonts w:eastAsia="Calibri"/>
              </w:rPr>
              <w:t xml:space="preserve">услуги </w:t>
            </w:r>
            <w:r w:rsidR="008F248E" w:rsidRPr="00945A33">
              <w:rPr>
                <w:rFonts w:eastAsia="Calibri"/>
              </w:rPr>
              <w:lastRenderedPageBreak/>
              <w:t xml:space="preserve">по форме, приведенной в приложении №1,2 к </w:t>
            </w:r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 регламенту</w:t>
            </w:r>
            <w:r w:rsidR="008F248E" w:rsidRPr="00945A33">
              <w:rPr>
                <w:rFonts w:eastAsia="Calibri"/>
              </w:rPr>
              <w:t>, подписанный усиленной 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 подписью руководи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телем</w:t>
            </w:r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ченногооргана</w:t>
            </w:r>
            <w:r w:rsidR="008F248E" w:rsidRPr="00945A33">
              <w:rPr>
                <w:rFonts w:eastAsia="Calibri"/>
              </w:rPr>
              <w:t xml:space="preserve">  илииного уполномо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ченного им лица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4897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3900"/>
          <w:jc w:val="center"/>
        </w:trPr>
        <w:tc>
          <w:tcPr>
            <w:tcW w:w="625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Внесение сведений о конечном результате 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сроки, 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 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 о 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ствии между </w:t>
            </w:r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 xml:space="preserve">ченным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Указание 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 в Зап</w:t>
            </w:r>
            <w:r w:rsidR="00BB1E53">
              <w:rPr>
                <w:rFonts w:eastAsia="Calibri"/>
              </w:rPr>
              <w:t>росе способа выдачи результата 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ном центре, а также подача Запроса </w:t>
            </w:r>
            <w:r w:rsidRPr="00945A33">
              <w:rPr>
                <w:rFonts w:eastAsia="Calibri"/>
              </w:rPr>
              <w:lastRenderedPageBreak/>
              <w:t>через 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 центр</w:t>
            </w:r>
          </w:p>
        </w:tc>
        <w:tc>
          <w:tcPr>
            <w:tcW w:w="567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 содержание электронного документа, заверенного печатью 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 центра</w:t>
            </w:r>
          </w:p>
        </w:tc>
      </w:tr>
      <w:tr w:rsidR="008F248E" w:rsidRPr="00945A33" w:rsidTr="00C9173E">
        <w:tblPrEx>
          <w:tblBorders>
            <w:bottom w:val="single" w:sz="4" w:space="0" w:color="auto"/>
          </w:tblBorders>
          <w:tblLook w:val="0480"/>
        </w:tblPrEx>
        <w:trPr>
          <w:trHeight w:val="243"/>
          <w:jc w:val="center"/>
        </w:trPr>
        <w:tc>
          <w:tcPr>
            <w:tcW w:w="625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2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день регистра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705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8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8F248E" w:rsidRPr="0031723A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>муниципаль</w:t>
            </w:r>
            <w:r w:rsidR="00E0246D">
              <w:t>-</w:t>
            </w:r>
            <w:r w:rsidR="00BD1FC1">
              <w:t>ной</w:t>
            </w:r>
            <w:r w:rsidRPr="00945A33">
              <w:t>услуги, направлен</w:t>
            </w:r>
            <w:r w:rsidR="00E0246D">
              <w:t>-</w:t>
            </w:r>
            <w:r w:rsidRPr="00945A33">
              <w:t>ный заявителю на личный кабинет на ЕПГУ</w:t>
            </w: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F96ED6">
      <w:headerReference w:type="even" r:id="rId12"/>
      <w:pgSz w:w="11905" w:h="16838"/>
      <w:pgMar w:top="1134" w:right="850" w:bottom="1134" w:left="1701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87" w:rsidRDefault="00AF7287">
      <w:r>
        <w:separator/>
      </w:r>
    </w:p>
  </w:endnote>
  <w:endnote w:type="continuationSeparator" w:id="1">
    <w:p w:rsidR="00AF7287" w:rsidRDefault="00AF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87" w:rsidRDefault="00AF7287">
      <w:r>
        <w:separator/>
      </w:r>
    </w:p>
  </w:footnote>
  <w:footnote w:type="continuationSeparator" w:id="1">
    <w:p w:rsidR="00AF7287" w:rsidRDefault="00AF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6" w:rsidRDefault="00C87799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6E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6ED6" w:rsidRDefault="00F96ED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1"/>
    <w:rsid w:val="00000EAE"/>
    <w:rsid w:val="000046FD"/>
    <w:rsid w:val="000048FD"/>
    <w:rsid w:val="000055B8"/>
    <w:rsid w:val="00005863"/>
    <w:rsid w:val="0000710B"/>
    <w:rsid w:val="000153C5"/>
    <w:rsid w:val="000168BF"/>
    <w:rsid w:val="0002189D"/>
    <w:rsid w:val="000222EC"/>
    <w:rsid w:val="000239A2"/>
    <w:rsid w:val="00027667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F12C9"/>
    <w:rsid w:val="000F189F"/>
    <w:rsid w:val="000F20CE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909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5AF7"/>
    <w:rsid w:val="002176F4"/>
    <w:rsid w:val="00217F5C"/>
    <w:rsid w:val="0022292C"/>
    <w:rsid w:val="00227430"/>
    <w:rsid w:val="002351E1"/>
    <w:rsid w:val="002352DF"/>
    <w:rsid w:val="00235A27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1723A"/>
    <w:rsid w:val="00321033"/>
    <w:rsid w:val="0032138E"/>
    <w:rsid w:val="0032452C"/>
    <w:rsid w:val="00326D1E"/>
    <w:rsid w:val="003274B6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2338"/>
    <w:rsid w:val="003562E8"/>
    <w:rsid w:val="00357DBA"/>
    <w:rsid w:val="00360138"/>
    <w:rsid w:val="003611CD"/>
    <w:rsid w:val="00362ECB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82F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B019E"/>
    <w:rsid w:val="005B299F"/>
    <w:rsid w:val="005B3CC8"/>
    <w:rsid w:val="005B3E64"/>
    <w:rsid w:val="005B6BB3"/>
    <w:rsid w:val="005B73F6"/>
    <w:rsid w:val="005B7C76"/>
    <w:rsid w:val="005C1ED4"/>
    <w:rsid w:val="005C2654"/>
    <w:rsid w:val="005C3708"/>
    <w:rsid w:val="005C4E47"/>
    <w:rsid w:val="005D1622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822"/>
    <w:rsid w:val="006A5B37"/>
    <w:rsid w:val="006A76FA"/>
    <w:rsid w:val="006A7FC1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609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1A53"/>
    <w:rsid w:val="00732195"/>
    <w:rsid w:val="00732E0D"/>
    <w:rsid w:val="0073445D"/>
    <w:rsid w:val="00734641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6F90"/>
    <w:rsid w:val="007C4305"/>
    <w:rsid w:val="007C5776"/>
    <w:rsid w:val="007D4189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01D2"/>
    <w:rsid w:val="00821B2D"/>
    <w:rsid w:val="00822694"/>
    <w:rsid w:val="008247AA"/>
    <w:rsid w:val="00825570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4CB7"/>
    <w:rsid w:val="0084664C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534D"/>
    <w:rsid w:val="008B6F11"/>
    <w:rsid w:val="008B7DB3"/>
    <w:rsid w:val="008C11FC"/>
    <w:rsid w:val="008C22E4"/>
    <w:rsid w:val="008C2630"/>
    <w:rsid w:val="008C3E2E"/>
    <w:rsid w:val="008D0BE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1754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A7E3B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7287"/>
    <w:rsid w:val="00B01E19"/>
    <w:rsid w:val="00B02524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1D02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D93"/>
    <w:rsid w:val="00BB65A2"/>
    <w:rsid w:val="00BC3E6D"/>
    <w:rsid w:val="00BC4AED"/>
    <w:rsid w:val="00BC5358"/>
    <w:rsid w:val="00BC767D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71A61"/>
    <w:rsid w:val="00C72C3A"/>
    <w:rsid w:val="00C76E0F"/>
    <w:rsid w:val="00C80C5D"/>
    <w:rsid w:val="00C87799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31537"/>
    <w:rsid w:val="00E32277"/>
    <w:rsid w:val="00E325E8"/>
    <w:rsid w:val="00E3392A"/>
    <w:rsid w:val="00E35CE2"/>
    <w:rsid w:val="00E369A6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1352"/>
    <w:rsid w:val="00E738D4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EB8"/>
    <w:rsid w:val="00F41410"/>
    <w:rsid w:val="00F427FA"/>
    <w:rsid w:val="00F431F0"/>
    <w:rsid w:val="00F43E86"/>
    <w:rsid w:val="00F45118"/>
    <w:rsid w:val="00F451FE"/>
    <w:rsid w:val="00F46380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96ED6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27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uiPriority w:val="99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FF4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32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C221-D338-4CAB-B77B-67718DC7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38</Pages>
  <Words>10316</Words>
  <Characters>58803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68982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Пользователь</cp:lastModifiedBy>
  <cp:revision>514</cp:revision>
  <cp:lastPrinted>2022-08-24T05:58:00Z</cp:lastPrinted>
  <dcterms:created xsi:type="dcterms:W3CDTF">2022-04-07T12:14:00Z</dcterms:created>
  <dcterms:modified xsi:type="dcterms:W3CDTF">2022-08-24T05:58:00Z</dcterms:modified>
</cp:coreProperties>
</file>